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95" w:rsidRPr="00B0420A" w:rsidRDefault="00EB0F40">
      <w:pPr>
        <w:rPr>
          <w:sz w:val="40"/>
          <w:szCs w:val="40"/>
          <w:u w:val="single"/>
        </w:rPr>
      </w:pPr>
      <w:r w:rsidRPr="00B0420A">
        <w:rPr>
          <w:sz w:val="40"/>
          <w:szCs w:val="40"/>
          <w:u w:val="single"/>
        </w:rPr>
        <w:t>Změny skupenství</w:t>
      </w:r>
    </w:p>
    <w:p w:rsidR="00EB0F40" w:rsidRDefault="00EB0F40">
      <w:r>
        <w:t>Cílem pokusů bude vytvořit u žáků představy o realitě, která je mnohdy v našich představách zkreslena.</w:t>
      </w:r>
    </w:p>
    <w:p w:rsidR="00EB0F40" w:rsidRDefault="00EB0F40" w:rsidP="00EB0F40">
      <w:pPr>
        <w:pStyle w:val="Odstavecseseznamem"/>
        <w:numPr>
          <w:ilvl w:val="0"/>
          <w:numId w:val="1"/>
        </w:numPr>
      </w:pPr>
      <w:r>
        <w:t>Za jakých podmínek je voda v podobě ledu a kdy je to už kapalná voda?</w:t>
      </w:r>
    </w:p>
    <w:p w:rsidR="00EB0F40" w:rsidRDefault="00EB0F40" w:rsidP="00EB0F40">
      <w:pPr>
        <w:pStyle w:val="Odstavecseseznamem"/>
      </w:pPr>
      <w:r>
        <w:t>(Žáci často odpovídají – že voda má teplotu „trochu víc než nula stupňů“.)</w:t>
      </w:r>
    </w:p>
    <w:p w:rsidR="00EB0F40" w:rsidRDefault="00EB0F40" w:rsidP="00EB0F40">
      <w:r w:rsidRPr="00EB0F40">
        <w:rPr>
          <w:u w:val="single"/>
        </w:rPr>
        <w:t>Pokus:</w:t>
      </w:r>
      <w:r>
        <w:t xml:space="preserve">  Připravíme led do skleničky a vodní lázeň (20</w:t>
      </w:r>
      <w:r>
        <w:rPr>
          <w:rFonts w:ascii="Sitka Text" w:hAnsi="Sitka Text"/>
        </w:rPr>
        <w:t>°</w:t>
      </w:r>
      <w:r>
        <w:t>C). Teploměry – 2x vernier, budeme sledovat změny teplot obou látek. Ideálně – vše je průhledné.  Teploměrem v nádobě s ledem mícháme, aby byla teplota co nejvíc všude stejná.</w:t>
      </w:r>
    </w:p>
    <w:p w:rsidR="00EB0F40" w:rsidRDefault="00EB0F40" w:rsidP="00EB0F40">
      <w:r>
        <w:t>Teplota v nádobě s ledem by měla začít od nuly narůstat až po roztátí posledních krystalků ledu.</w:t>
      </w:r>
    </w:p>
    <w:p w:rsidR="00EB0F40" w:rsidRDefault="00EB0F40" w:rsidP="00EB0F40">
      <w:r>
        <w:t>Žáci by měli dokázat zformulovat výsledek pozorování.</w:t>
      </w:r>
      <w:r w:rsidR="00487CF8">
        <w:t xml:space="preserve"> Je nutné jej zapisovat na tabuli (do sešitů).</w:t>
      </w:r>
    </w:p>
    <w:p w:rsidR="00487CF8" w:rsidRDefault="00487CF8" w:rsidP="00487CF8">
      <w:pPr>
        <w:pStyle w:val="Odstavecseseznamem"/>
        <w:numPr>
          <w:ilvl w:val="0"/>
          <w:numId w:val="1"/>
        </w:numPr>
      </w:pPr>
      <w:r>
        <w:t>Při jaké teplotě vaří voda? (100</w:t>
      </w:r>
      <w:r>
        <w:rPr>
          <w:rFonts w:ascii="Sitka Text" w:hAnsi="Sitka Text"/>
        </w:rPr>
        <w:t>°</w:t>
      </w:r>
      <w:r>
        <w:t>C). První bublinky jsou dříve.</w:t>
      </w:r>
    </w:p>
    <w:p w:rsidR="00487CF8" w:rsidRDefault="00487CF8" w:rsidP="00487CF8">
      <w:r w:rsidRPr="00487CF8">
        <w:rPr>
          <w:u w:val="single"/>
        </w:rPr>
        <w:t>Pokus</w:t>
      </w:r>
      <w:r>
        <w:rPr>
          <w:u w:val="single"/>
        </w:rPr>
        <w:t xml:space="preserve"> 1</w:t>
      </w:r>
      <w:r w:rsidRPr="00487CF8">
        <w:rPr>
          <w:u w:val="single"/>
        </w:rPr>
        <w:t>:</w:t>
      </w:r>
      <w:r w:rsidRPr="00487CF8">
        <w:t xml:space="preserve">  </w:t>
      </w:r>
      <w:r>
        <w:t>Demonstrace faktu, že 100</w:t>
      </w:r>
      <w:r>
        <w:rPr>
          <w:rFonts w:ascii="Sitka Text" w:hAnsi="Sitka Text"/>
        </w:rPr>
        <w:t>°</w:t>
      </w:r>
      <w:r>
        <w:t>C to být nemusí – var ve varné konvici – 98,5</w:t>
      </w:r>
      <w:r>
        <w:rPr>
          <w:rFonts w:ascii="Sitka Text" w:hAnsi="Sitka Text"/>
        </w:rPr>
        <w:t>°</w:t>
      </w:r>
      <w:r>
        <w:t>C.</w:t>
      </w:r>
    </w:p>
    <w:p w:rsidR="00487CF8" w:rsidRDefault="00487CF8" w:rsidP="00487CF8">
      <w:r w:rsidRPr="00487CF8">
        <w:rPr>
          <w:u w:val="single"/>
        </w:rPr>
        <w:t>Pokus 2:</w:t>
      </w:r>
      <w:r>
        <w:t xml:space="preserve">  Var horké vody při nižší teplotě – ve vývěvě. (Tady je jasné, že měníme tlak v okolí kapaliny.)</w:t>
      </w:r>
    </w:p>
    <w:p w:rsidR="00487CF8" w:rsidRPr="00487CF8" w:rsidRDefault="00487CF8" w:rsidP="00487CF8">
      <w:r>
        <w:t>Zjistíme tlakové podmínky ve třídě – barometr, porovnáme s podmínkami stanovenými v MFCH tabulkách.</w:t>
      </w:r>
    </w:p>
    <w:p w:rsidR="00487CF8" w:rsidRDefault="00487CF8" w:rsidP="00487CF8">
      <w:pPr>
        <w:pStyle w:val="Odstavecseseznamem"/>
        <w:numPr>
          <w:ilvl w:val="0"/>
          <w:numId w:val="1"/>
        </w:numPr>
      </w:pPr>
      <w:r>
        <w:t>Může se pevná látka změnit hned na plynnou?  V našich představách - ne, musí nejdříve zkapalnit.</w:t>
      </w:r>
    </w:p>
    <w:p w:rsidR="00EB0F40" w:rsidRDefault="00487CF8">
      <w:r w:rsidRPr="009819CC">
        <w:rPr>
          <w:u w:val="single"/>
        </w:rPr>
        <w:t>Pokus:</w:t>
      </w:r>
      <w:r>
        <w:t xml:space="preserve"> Sublimace jodu. (Pozor</w:t>
      </w:r>
      <w:r w:rsidR="0058340C">
        <w:t>!!</w:t>
      </w:r>
      <w:r>
        <w:t xml:space="preserve"> </w:t>
      </w:r>
      <w:r w:rsidR="0058340C">
        <w:t>P</w:t>
      </w:r>
      <w:r>
        <w:t>áry jodu jsou velmi dráždivé, proto musíme nádobu rozumně utěsňovat.</w:t>
      </w:r>
      <w:r w:rsidR="0058340C">
        <w:t>)</w:t>
      </w:r>
    </w:p>
    <w:p w:rsidR="0058340C" w:rsidRDefault="00B0420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6.25pt;margin-top:4.35pt;width:.15pt;height:256.05pt;flip:x;z-index:251661312" o:connectortype="straight" strokeweight="4pt"/>
        </w:pict>
      </w: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4" type="#_x0000_t132" style="position:absolute;margin-left:107.95pt;margin-top:14.4pt;width:43.7pt;height:47.75pt;z-index:251664384"/>
        </w:pict>
      </w:r>
      <w:r w:rsidR="0058340C">
        <w:t>Schéma</w:t>
      </w:r>
      <w:r w:rsidR="009819CC">
        <w:t xml:space="preserve"> pokusu</w:t>
      </w:r>
      <w:r w:rsidR="0058340C">
        <w:t>:</w:t>
      </w:r>
    </w:p>
    <w:p w:rsidR="0058340C" w:rsidRDefault="00B0420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5.55pt;margin-top:1.65pt;width:190.85pt;height:204.65pt;z-index:251677696;mso-width-relative:margin;mso-height-relative:margin">
            <v:textbox>
              <w:txbxContent>
                <w:p w:rsidR="009819CC" w:rsidRDefault="009819CC">
                  <w:r>
                    <w:t>Ohřívání jodu vznikají páry jodu výrazně tmavě růžové barvy.</w:t>
                  </w:r>
                </w:p>
                <w:p w:rsidR="009819CC" w:rsidRDefault="009819CC">
                  <w:r>
                    <w:t>Na nádobě s vodou se páry ochlazují a dochází k desublimaci – vznikají opět krystalky jodu.</w:t>
                  </w:r>
                </w:p>
                <w:p w:rsidR="009819CC" w:rsidRDefault="009819CC">
                  <w:r>
                    <w:t>Po provedení pokusu nechte vše v klidu vychladnout a rozebírejte až v nepřítomnosti žáků. Krystalky lze seškrábnout zpět do nádobky s jodem, pozor jod barví kůži, lepší je manipulovat v rukavicích a větrat.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3" style="position:absolute;margin-left:86.65pt;margin-top:21.8pt;width:85.45pt;height:87pt;z-index:251663360"/>
        </w:pict>
      </w:r>
    </w:p>
    <w:p w:rsidR="0058340C" w:rsidRDefault="0058340C"/>
    <w:p w:rsidR="0058340C" w:rsidRDefault="00B0420A"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3" type="#_x0000_t117" style="position:absolute;margin-left:89.55pt;margin-top:25.1pt;width:79.75pt;height:10.25pt;z-index:251673600"/>
        </w:pict>
      </w:r>
      <w:r>
        <w:rPr>
          <w:noProof/>
        </w:rPr>
        <w:pict>
          <v:shape id="_x0000_s1032" type="#_x0000_t132" style="position:absolute;margin-left:91.3pt;margin-top:22.4pt;width:78pt;height:87.4pt;z-index:251662336;mso-position-horizontal:absolute" strokeweight="1.25pt"/>
        </w:pict>
      </w:r>
    </w:p>
    <w:p w:rsidR="0058340C" w:rsidRDefault="00B0420A" w:rsidP="009819CC">
      <w:r>
        <w:rPr>
          <w:noProof/>
        </w:rPr>
        <w:pict>
          <v:shape id="_x0000_s1044" type="#_x0000_t32" style="position:absolute;margin-left:57.8pt;margin-top:11.6pt;width:47.75pt;height:2.7pt;z-index:251674624" o:connectortype="straight">
            <v:stroke endarrow="block"/>
          </v:shape>
        </w:pict>
      </w:r>
      <w:r w:rsidR="009819CC">
        <w:t xml:space="preserve">         voda</w:t>
      </w:r>
    </w:p>
    <w:p w:rsidR="0058340C" w:rsidRDefault="0058340C" w:rsidP="009819CC"/>
    <w:p w:rsidR="0058340C" w:rsidRDefault="00B0420A" w:rsidP="009819CC">
      <w:r>
        <w:rPr>
          <w:noProof/>
        </w:rPr>
        <w:pict>
          <v:shape id="_x0000_s1045" type="#_x0000_t32" style="position:absolute;margin-left:28.8pt;margin-top:9.5pt;width:82.25pt;height:8.7pt;z-index:251675648" o:connectortype="straight">
            <v:stroke endarrow="block"/>
          </v:shape>
        </w:pict>
      </w: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2" type="#_x0000_t56" style="position:absolute;margin-left:121.95pt;margin-top:18.2pt;width:7.15pt;height:7.15pt;z-index:251672576" fillcolor="#943634 [2405]"/>
        </w:pict>
      </w:r>
      <w:r>
        <w:rPr>
          <w:noProof/>
        </w:rPr>
        <w:pict>
          <v:shape id="_x0000_s1041" type="#_x0000_t56" style="position:absolute;margin-left:128.8pt;margin-top:22.6pt;width:7.15pt;height:7.15pt;z-index:251671552" fillcolor="#943634 [2405]"/>
        </w:pict>
      </w:r>
      <w:r>
        <w:rPr>
          <w:noProof/>
        </w:rPr>
        <w:pict>
          <v:shape id="_x0000_s1040" type="#_x0000_t56" style="position:absolute;margin-left:139.4pt;margin-top:22.6pt;width:7.15pt;height:7.15pt;z-index:251670528" fillcolor="#943634 [2405]"/>
        </w:pict>
      </w:r>
      <w:r>
        <w:rPr>
          <w:noProof/>
        </w:rPr>
        <w:pict>
          <v:shape id="_x0000_s1039" type="#_x0000_t56" style="position:absolute;margin-left:114.8pt;margin-top:22.6pt;width:7.15pt;height:7.15pt;z-index:251669504" fillcolor="#943634 [2405]"/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55.15pt;margin-top:22.6pt;width:167.25pt;height:7.15pt;z-index:251658240"/>
        </w:pict>
      </w:r>
      <w:r w:rsidR="009819CC">
        <w:t xml:space="preserve">   jod  </w:t>
      </w:r>
    </w:p>
    <w:p w:rsidR="0058340C" w:rsidRDefault="00B0420A" w:rsidP="009819CC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8" type="#_x0000_t122" style="position:absolute;margin-left:127.05pt;margin-top:17.4pt;width:7.15pt;height:23.7pt;z-index:251668480" fillcolor="yellow">
            <v:fill color2="fill lighten(51)" focusposition=".5,.5" focussize="" method="linear sigma" focus="100%" type="gradientRadial"/>
          </v:shape>
        </w:pict>
      </w:r>
      <w:r>
        <w:rPr>
          <w:noProof/>
        </w:rPr>
        <w:pict>
          <v:shape id="_x0000_s1028" type="#_x0000_t32" style="position:absolute;margin-left:183.4pt;margin-top:15.9pt;width:62.85pt;height:1.5pt;z-index:251660288;mso-position-horizontal:absolute" o:connectortype="straight" strokeweight="3pt"/>
        </w:pict>
      </w:r>
      <w:r>
        <w:rPr>
          <w:noProof/>
        </w:rPr>
        <w:pict>
          <v:oval id="_x0000_s1027" style="position:absolute;margin-left:68.05pt;margin-top:4.3pt;width:115.65pt;height:22.1pt;z-index:251659264;mso-position-horizontal:absolute" strokeweight="3pt"/>
        </w:pict>
      </w:r>
    </w:p>
    <w:p w:rsidR="0058340C" w:rsidRDefault="00B0420A" w:rsidP="009819CC">
      <w:r>
        <w:rPr>
          <w:noProof/>
        </w:rPr>
        <w:pict>
          <v:shape id="_x0000_s1037" type="#_x0000_t132" style="position:absolute;margin-left:127.05pt;margin-top:13.2pt;width:7.15pt;height:18.05pt;z-index:251667456"/>
        </w:pict>
      </w:r>
    </w:p>
    <w:p w:rsidR="009819CC" w:rsidRDefault="00B0420A" w:rsidP="009819CC">
      <w:r>
        <w:rPr>
          <w:noProof/>
        </w:rPr>
        <w:pict>
          <v:shape id="_x0000_s1035" type="#_x0000_t132" style="position:absolute;margin-left:89.55pt;margin-top:13.35pt;width:82.55pt;height:18.1pt;z-index:251665408"/>
        </w:pict>
      </w:r>
      <w:r>
        <w:rPr>
          <w:noProof/>
        </w:rPr>
        <w:pict>
          <v:shape id="_x0000_s1036" type="#_x0000_t132" style="position:absolute;margin-left:114.8pt;margin-top:5.85pt;width:31.75pt;height:14pt;z-index:251666432"/>
        </w:pict>
      </w:r>
    </w:p>
    <w:p w:rsidR="009819CC" w:rsidRDefault="00B0420A" w:rsidP="009819CC">
      <w:r>
        <w:rPr>
          <w:noProof/>
        </w:rPr>
        <w:pict>
          <v:shape id="_x0000_s1046" type="#_x0000_t7" style="position:absolute;margin-left:-3.4pt;margin-top:2.35pt;width:284.8pt;height:19.45pt;z-index:251657215" fillcolor="black [3213]"/>
        </w:pict>
      </w:r>
    </w:p>
    <w:p w:rsidR="0058340C" w:rsidRPr="00B0420A" w:rsidRDefault="009819CC" w:rsidP="009819CC">
      <w:pPr>
        <w:rPr>
          <w:sz w:val="32"/>
          <w:szCs w:val="32"/>
          <w:u w:val="single"/>
        </w:rPr>
      </w:pPr>
      <w:bookmarkStart w:id="0" w:name="_GoBack"/>
      <w:r w:rsidRPr="00B0420A">
        <w:rPr>
          <w:sz w:val="32"/>
          <w:szCs w:val="32"/>
          <w:u w:val="single"/>
        </w:rPr>
        <w:lastRenderedPageBreak/>
        <w:t>Kalorimetrie:</w:t>
      </w:r>
    </w:p>
    <w:bookmarkEnd w:id="0"/>
    <w:p w:rsidR="009819CC" w:rsidRPr="00272576" w:rsidRDefault="00272576" w:rsidP="009819CC">
      <w:pPr>
        <w:rPr>
          <w:vertAlign w:val="subscript"/>
        </w:rPr>
      </w:pPr>
      <w:r>
        <w:t>Cílem pokusu bude</w:t>
      </w:r>
      <w:r w:rsidR="009819CC">
        <w:t xml:space="preserve"> ukázat, jak se mění teplota horkého tělesa a současně studeného tělesa (2x vernier).</w:t>
      </w:r>
      <w:r>
        <w:t xml:space="preserve">                                                                        t</w:t>
      </w:r>
      <w:r>
        <w:rPr>
          <w:vertAlign w:val="subscript"/>
        </w:rPr>
        <w:t>1</w:t>
      </w:r>
      <w:r>
        <w:t xml:space="preserve">                t</w:t>
      </w:r>
      <w:r>
        <w:rPr>
          <w:vertAlign w:val="subscript"/>
        </w:rPr>
        <w:t>2</w:t>
      </w:r>
    </w:p>
    <w:p w:rsidR="00272576" w:rsidRDefault="00B0420A" w:rsidP="009819CC">
      <w:r>
        <w:rPr>
          <w:noProof/>
        </w:rPr>
        <w:pict>
          <v:shape id="_x0000_s1054" type="#_x0000_t32" style="position:absolute;margin-left:267.1pt;margin-top:2.25pt;width:0;height:70.7pt;flip:y;z-index:251681792" o:connectortype="straight" strokeweight="3pt"/>
        </w:pict>
      </w:r>
      <w:r>
        <w:rPr>
          <w:noProof/>
        </w:rPr>
        <w:pict>
          <v:shape id="_x0000_s1053" type="#_x0000_t32" style="position:absolute;margin-left:219.75pt;margin-top:2.25pt;width:0;height:70.7pt;flip:y;z-index:251680768" o:connectortype="straight" strokeweight="3pt"/>
        </w:pict>
      </w:r>
    </w:p>
    <w:p w:rsidR="00272576" w:rsidRDefault="00B0420A" w:rsidP="009819CC">
      <w:r>
        <w:rPr>
          <w:noProof/>
        </w:rPr>
        <w:pict>
          <v:shape id="_x0000_s1049" type="#_x0000_t132" style="position:absolute;margin-left:171.15pt;margin-top:9.9pt;width:64.2pt;height:48pt;z-index:251675988" o:regroupid="1"/>
        </w:pict>
      </w:r>
      <w:r>
        <w:rPr>
          <w:noProof/>
        </w:rPr>
        <w:pict>
          <v:shape id="_x0000_s1048" type="#_x0000_t132" style="position:absolute;margin-left:114.65pt;margin-top:3.45pt;width:177.75pt;height:61.6pt;z-index:251676330" o:regroupid="1" filled="f"/>
        </w:pict>
      </w:r>
    </w:p>
    <w:p w:rsidR="00272576" w:rsidRDefault="00B0420A" w:rsidP="009819CC">
      <w:r>
        <w:rPr>
          <w:noProof/>
        </w:rPr>
        <w:pict>
          <v:shape id="_x0000_s1052" type="#_x0000_t32" style="position:absolute;margin-left:86.1pt;margin-top:22.1pt;width:92.15pt;height:35.05pt;flip:y;z-index:251679744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86.1pt;margin-top:8.5pt;width:37.65pt;height:.65pt;flip:y;z-index:251678720" o:connectortype="straight">
            <v:stroke endarrow="block"/>
          </v:shape>
        </w:pict>
      </w:r>
      <w:r w:rsidR="00272576">
        <w:t>horká voda</w:t>
      </w:r>
    </w:p>
    <w:p w:rsidR="00272576" w:rsidRDefault="00B0420A" w:rsidP="009819C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5" type="#_x0000_t109" style="position:absolute;margin-left:102.35pt;margin-top:7pt;width:199.75pt;height:32.45pt;z-index:251656190"/>
        </w:pict>
      </w:r>
    </w:p>
    <w:p w:rsidR="00272576" w:rsidRDefault="00B0420A" w:rsidP="009819CC">
      <w:r>
        <w:rPr>
          <w:noProof/>
        </w:rPr>
        <w:pict>
          <v:shape id="_x0000_s1056" type="#_x0000_t32" style="position:absolute;margin-left:75.75pt;margin-top:6.25pt;width:65.5pt;height:29.85pt;flip:y;z-index:251682816" o:connectortype="straight">
            <v:stroke endarrow="block"/>
          </v:shape>
        </w:pict>
      </w:r>
      <w:r w:rsidR="00272576">
        <w:t>studená voda</w:t>
      </w:r>
    </w:p>
    <w:p w:rsidR="00272576" w:rsidRDefault="00272576" w:rsidP="009819CC">
      <w:r>
        <w:t>izolace</w:t>
      </w:r>
    </w:p>
    <w:p w:rsidR="00272576" w:rsidRDefault="00272576" w:rsidP="009819CC">
      <w:r>
        <w:t>(polystyrén)</w:t>
      </w:r>
    </w:p>
    <w:p w:rsidR="00272576" w:rsidRDefault="00272576" w:rsidP="009819CC">
      <w:proofErr w:type="gramStart"/>
      <w:r>
        <w:t xml:space="preserve">Žáci </w:t>
      </w:r>
      <w:r w:rsidR="00B0420A">
        <w:t xml:space="preserve">v </w:t>
      </w:r>
      <w:r>
        <w:t>8.ročníku</w:t>
      </w:r>
      <w:proofErr w:type="gramEnd"/>
      <w:r>
        <w:t xml:space="preserve">, kde se téma probírá, neumí ještě řešit rovnice a už vůbec neumí upravovat vzorce pomocí ekvivalentních úprav. Toto se učí až </w:t>
      </w:r>
      <w:proofErr w:type="gramStart"/>
      <w:r>
        <w:t>ve 2.pololetí</w:t>
      </w:r>
      <w:proofErr w:type="gramEnd"/>
      <w:r>
        <w:t xml:space="preserve"> v M.</w:t>
      </w:r>
    </w:p>
    <w:sectPr w:rsidR="0027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54A4B"/>
    <w:multiLevelType w:val="hybridMultilevel"/>
    <w:tmpl w:val="908A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0F40"/>
    <w:rsid w:val="00272576"/>
    <w:rsid w:val="00487CF8"/>
    <w:rsid w:val="0058340C"/>
    <w:rsid w:val="008E1C95"/>
    <w:rsid w:val="009819CC"/>
    <w:rsid w:val="00B0420A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2405]"/>
    </o:shapedefaults>
    <o:shapelayout v:ext="edit">
      <o:idmap v:ext="edit" data="1"/>
      <o:rules v:ext="edit">
        <o:r id="V:Rule10" type="connector" idref="#_x0000_s1028"/>
        <o:r id="V:Rule11" type="connector" idref="#_x0000_s1044"/>
        <o:r id="V:Rule12" type="connector" idref="#_x0000_s1029"/>
        <o:r id="V:Rule13" type="connector" idref="#_x0000_s1051"/>
        <o:r id="V:Rule14" type="connector" idref="#_x0000_s1052"/>
        <o:r id="V:Rule15" type="connector" idref="#_x0000_s1056"/>
        <o:r id="V:Rule16" type="connector" idref="#_x0000_s1045"/>
        <o:r id="V:Rule17" type="connector" idref="#_x0000_s1053"/>
        <o:r id="V:Rule18" type="connector" idref="#_x0000_s1054"/>
      </o:rules>
      <o:regrouptable v:ext="edit">
        <o:entry new="1" old="0"/>
      </o:regrouptable>
    </o:shapelayout>
  </w:shapeDefaults>
  <w:decimalSymbol w:val=","/>
  <w:listSeparator w:val=";"/>
  <w15:docId w15:val="{9386372A-AEE5-4C96-86AD-F3F81FEC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F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Mgr. Hana Trhlíková</cp:lastModifiedBy>
  <cp:revision>3</cp:revision>
  <dcterms:created xsi:type="dcterms:W3CDTF">2018-02-17T19:07:00Z</dcterms:created>
  <dcterms:modified xsi:type="dcterms:W3CDTF">2018-02-20T09:08:00Z</dcterms:modified>
</cp:coreProperties>
</file>